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0"/>
        <w:gridCol w:w="3660"/>
      </w:tblGrid>
      <w:tr w:rsidR="006E7768" w:rsidTr="00943FBC">
        <w:trPr>
          <w:trHeight w:val="211"/>
        </w:trPr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7768" w:rsidRDefault="006E7768" w:rsidP="00943FBC">
            <w:pPr>
              <w:ind w:left="29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EDUCACIÓN PARA LA CIUDADANÍA Y LOS DERECHOS HUMANOS</w:t>
            </w:r>
          </w:p>
        </w:tc>
        <w:tc>
          <w:tcPr>
            <w:tcW w:w="3660" w:type="dxa"/>
            <w:tcBorders>
              <w:top w:val="single" w:sz="8" w:space="0" w:color="auto"/>
            </w:tcBorders>
            <w:vAlign w:val="bottom"/>
          </w:tcPr>
          <w:p w:rsidR="006E7768" w:rsidRDefault="006E7768" w:rsidP="00943FBC">
            <w:pPr>
              <w:ind w:left="1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Curso: 3.º</w:t>
            </w:r>
          </w:p>
        </w:tc>
      </w:tr>
      <w:tr w:rsidR="006E7768" w:rsidTr="00943FBC">
        <w:trPr>
          <w:trHeight w:val="24"/>
        </w:trPr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7768" w:rsidRDefault="006E7768" w:rsidP="00943FBC">
            <w:pPr>
              <w:rPr>
                <w:sz w:val="2"/>
                <w:szCs w:val="2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6E7768" w:rsidRDefault="006E7768" w:rsidP="00943FBC">
            <w:pPr>
              <w:rPr>
                <w:sz w:val="2"/>
                <w:szCs w:val="2"/>
              </w:rPr>
            </w:pPr>
          </w:p>
        </w:tc>
      </w:tr>
    </w:tbl>
    <w:p w:rsidR="006E7768" w:rsidRDefault="006E7768" w:rsidP="006E7768">
      <w:pPr>
        <w:spacing w:line="12" w:lineRule="exact"/>
        <w:rPr>
          <w:sz w:val="20"/>
          <w:szCs w:val="20"/>
        </w:rPr>
      </w:pPr>
    </w:p>
    <w:p w:rsidR="006E7768" w:rsidRDefault="006E7768" w:rsidP="006E7768">
      <w:pPr>
        <w:ind w:left="180"/>
        <w:rPr>
          <w:rFonts w:eastAsia="Arial"/>
          <w:b/>
          <w:bCs/>
        </w:rPr>
      </w:pPr>
      <w:r w:rsidRPr="006E7768">
        <w:rPr>
          <w:rFonts w:eastAsia="Arial"/>
          <w:b/>
          <w:bCs/>
        </w:rPr>
        <w:t xml:space="preserve">BLOQUE 1: Los derechos humanos: </w:t>
      </w:r>
      <w:proofErr w:type="gramStart"/>
      <w:r w:rsidRPr="006E7768">
        <w:rPr>
          <w:rFonts w:eastAsia="Arial"/>
          <w:b/>
          <w:bCs/>
        </w:rPr>
        <w:t>definición ,</w:t>
      </w:r>
      <w:proofErr w:type="gramEnd"/>
      <w:r w:rsidRPr="006E7768">
        <w:rPr>
          <w:rFonts w:eastAsia="Arial"/>
          <w:b/>
          <w:bCs/>
        </w:rPr>
        <w:t xml:space="preserve"> fundamento  y desarrollo histórico.</w:t>
      </w:r>
    </w:p>
    <w:p w:rsidR="00A9500E" w:rsidRPr="006E7768" w:rsidRDefault="00A9500E" w:rsidP="006E7768">
      <w:pPr>
        <w:ind w:left="180"/>
      </w:pPr>
    </w:p>
    <w:p w:rsidR="006E7768" w:rsidRPr="006E7768" w:rsidRDefault="006E7768" w:rsidP="006E7768">
      <w:pPr>
        <w:spacing w:line="49" w:lineRule="exact"/>
      </w:pPr>
    </w:p>
    <w:p w:rsidR="006E7768" w:rsidRPr="00A9500E" w:rsidRDefault="006E7768" w:rsidP="006E7768">
      <w:pPr>
        <w:ind w:left="180"/>
      </w:pPr>
      <w:r w:rsidRPr="00A9500E">
        <w:rPr>
          <w:rFonts w:eastAsia="Arial"/>
          <w:bCs/>
        </w:rPr>
        <w:t>CONTENIDOS:</w:t>
      </w:r>
    </w:p>
    <w:p w:rsidR="006E7768" w:rsidRPr="006E7768" w:rsidRDefault="006E7768" w:rsidP="006E7768">
      <w:pPr>
        <w:spacing w:line="26" w:lineRule="exact"/>
      </w:pPr>
    </w:p>
    <w:p w:rsidR="006E7768" w:rsidRPr="006E7768" w:rsidRDefault="006E7768" w:rsidP="006E7768">
      <w:pPr>
        <w:spacing w:line="266" w:lineRule="auto"/>
      </w:pPr>
      <w:r w:rsidRPr="006E7768">
        <w:rPr>
          <w:rFonts w:eastAsia="Arial"/>
        </w:rPr>
        <w:t>Definición de derechos humanos. Concepto entre lo moral y lo jurídico. La dignidad como fundamento de los derechos humanos.</w:t>
      </w:r>
    </w:p>
    <w:p w:rsidR="006E7768" w:rsidRPr="006E7768" w:rsidRDefault="006E7768" w:rsidP="006E7768">
      <w:pPr>
        <w:ind w:left="180"/>
      </w:pPr>
      <w:r w:rsidRPr="006E7768">
        <w:rPr>
          <w:rFonts w:eastAsia="Arial"/>
        </w:rPr>
        <w:t>Las tres generaciones de derechos humanos.</w:t>
      </w:r>
    </w:p>
    <w:p w:rsidR="006E7768" w:rsidRPr="006E7768" w:rsidRDefault="006E7768" w:rsidP="006E7768">
      <w:pPr>
        <w:spacing w:line="20" w:lineRule="exact"/>
      </w:pPr>
    </w:p>
    <w:p w:rsidR="006E7768" w:rsidRPr="006E7768" w:rsidRDefault="006E7768" w:rsidP="006E7768">
      <w:pPr>
        <w:spacing w:line="285" w:lineRule="auto"/>
        <w:ind w:left="180" w:right="3220"/>
      </w:pPr>
      <w:r w:rsidRPr="006E7768">
        <w:rPr>
          <w:rFonts w:eastAsia="Arial"/>
        </w:rPr>
        <w:t xml:space="preserve">Las declaraciones de derechos más importantes: La D </w:t>
      </w:r>
      <w:proofErr w:type="spellStart"/>
      <w:r w:rsidRPr="006E7768">
        <w:rPr>
          <w:rFonts w:eastAsia="Arial"/>
        </w:rPr>
        <w:t>eclaración</w:t>
      </w:r>
      <w:proofErr w:type="spellEnd"/>
      <w:r w:rsidRPr="006E7768">
        <w:rPr>
          <w:rFonts w:eastAsia="Arial"/>
        </w:rPr>
        <w:t xml:space="preserve"> de Derechos del Hombre y del Ciudadano y La Declaración Universal de Derechos Humanos. Comparación de los principios recogidos en ambas declaraciones. Prólogo y artículos 1,2 y 3 de la D.D.H.C y Preámbulo y artículos 1, 2 y 3 de la D.U.D.H.</w:t>
      </w:r>
    </w:p>
    <w:p w:rsidR="00DA0E2B" w:rsidRPr="006E7768" w:rsidRDefault="00DA0E2B"/>
    <w:p w:rsidR="006E7768" w:rsidRPr="00A9500E" w:rsidRDefault="006E7768">
      <w:pPr>
        <w:rPr>
          <w:b/>
        </w:rPr>
      </w:pPr>
      <w:r w:rsidRPr="00A9500E">
        <w:rPr>
          <w:b/>
        </w:rPr>
        <w:t>BLOQUE 2: La libertad y los problemas sociales relacionados</w:t>
      </w:r>
    </w:p>
    <w:p w:rsidR="006E7768" w:rsidRDefault="006E7768"/>
    <w:p w:rsidR="006E7768" w:rsidRDefault="006E7768"/>
    <w:p w:rsidR="006E7768" w:rsidRDefault="006E7768" w:rsidP="006E7768">
      <w:r>
        <w:t>CONTENIDOS:</w:t>
      </w:r>
      <w:r>
        <w:tab/>
      </w:r>
    </w:p>
    <w:p w:rsidR="006E7768" w:rsidRDefault="006E7768" w:rsidP="006E7768">
      <w:r>
        <w:t>Artículos 3, 4, 5, 12, 13 y 16, 18, 19 y 29 en la D.U.D. H. Artículos 4, 5, 10 y 11 en la D.D.H.C.</w:t>
      </w:r>
      <w:r>
        <w:tab/>
      </w:r>
    </w:p>
    <w:p w:rsidR="006E7768" w:rsidRDefault="006E7768" w:rsidP="006E7768">
      <w:r>
        <w:t>La Ilustración, corriente inspiradora del concepto de libertad actual. Ideas y representantes principales.</w:t>
      </w:r>
      <w:r>
        <w:tab/>
      </w:r>
    </w:p>
    <w:p w:rsidR="006E7768" w:rsidRDefault="006E7768" w:rsidP="006E7768">
      <w:r>
        <w:t xml:space="preserve">La libertad como criterio y límite de la ley. El papel del Estado como garantía de la libertad según L </w:t>
      </w:r>
      <w:proofErr w:type="spellStart"/>
      <w:r>
        <w:t>ocke</w:t>
      </w:r>
      <w:proofErr w:type="spellEnd"/>
      <w:r>
        <w:t xml:space="preserve"> y Stuart Mill.</w:t>
      </w:r>
      <w:r>
        <w:tab/>
      </w:r>
    </w:p>
    <w:p w:rsidR="006E7768" w:rsidRDefault="006E7768" w:rsidP="006E7768">
      <w:r>
        <w:t>Estado aconfesional y libertad religiosa en sociedades democráticas.</w:t>
      </w:r>
      <w:r>
        <w:tab/>
      </w:r>
    </w:p>
    <w:p w:rsidR="006E7768" w:rsidRDefault="006E7768" w:rsidP="006E7768">
      <w:r>
        <w:t>La libertad de expresión y sus enemigos. La defensa de la libertad de expresión por parte de Kant a través del concepto del uso público de la razón.</w:t>
      </w:r>
      <w:r>
        <w:tab/>
      </w:r>
    </w:p>
    <w:p w:rsidR="006E7768" w:rsidRDefault="006E7768" w:rsidP="006E7768">
      <w:r>
        <w:t>El derecho de rebelión o desobediencia a la ley.</w:t>
      </w:r>
      <w:r>
        <w:tab/>
      </w:r>
    </w:p>
    <w:p w:rsidR="006E7768" w:rsidRDefault="006E7768" w:rsidP="006E7768">
      <w:r>
        <w:t>-</w:t>
      </w:r>
      <w:r>
        <w:tab/>
        <w:t>El derecho de resistencia en Locke.</w:t>
      </w:r>
      <w:r>
        <w:tab/>
      </w:r>
    </w:p>
    <w:p w:rsidR="006E7768" w:rsidRDefault="006E7768" w:rsidP="006E7768">
      <w:r>
        <w:t>-</w:t>
      </w:r>
      <w:r>
        <w:tab/>
        <w:t>El uso privado de la razón en Kant y su defensa del despotismo ilustrado.</w:t>
      </w:r>
      <w:r>
        <w:tab/>
      </w:r>
    </w:p>
    <w:p w:rsidR="006E7768" w:rsidRDefault="006E7768" w:rsidP="006E7768">
      <w:r>
        <w:t>-</w:t>
      </w:r>
      <w:r>
        <w:tab/>
        <w:t>La ley como expresión de la voluntad general en Rousseau.</w:t>
      </w:r>
      <w:r>
        <w:tab/>
      </w:r>
    </w:p>
    <w:p w:rsidR="006E7768" w:rsidRDefault="006E7768" w:rsidP="006E7768"/>
    <w:p w:rsidR="006E7768" w:rsidRDefault="006E7768" w:rsidP="006E7768">
      <w:r>
        <w:t>La violencia y los fanatismos como enemigos de la libertad.</w:t>
      </w:r>
    </w:p>
    <w:p w:rsidR="006E7768" w:rsidRDefault="006E7768" w:rsidP="006E7768"/>
    <w:p w:rsidR="006E7768" w:rsidRPr="00A9500E" w:rsidRDefault="006E7768" w:rsidP="006E7768">
      <w:pPr>
        <w:rPr>
          <w:b/>
        </w:rPr>
      </w:pPr>
      <w:r w:rsidRPr="00A9500E">
        <w:rPr>
          <w:b/>
        </w:rPr>
        <w:t>BLOQUE 3: La democracia. Tipo de gobierno basado en la libertad.</w:t>
      </w:r>
    </w:p>
    <w:p w:rsidR="006E7768" w:rsidRDefault="006E7768" w:rsidP="006E7768"/>
    <w:p w:rsidR="006E7768" w:rsidRDefault="006E7768" w:rsidP="006E7768">
      <w:r>
        <w:t>CONTENIDOS:</w:t>
      </w:r>
    </w:p>
    <w:p w:rsidR="006E7768" w:rsidRDefault="006E7768" w:rsidP="006E7768">
      <w:r>
        <w:t>Artículos 18, 19, 20, 21 y 29 en la D.U.D.H. Artículos 6, 12, 13, 14, 15 y 16. en la D.D.H.C.</w:t>
      </w:r>
    </w:p>
    <w:p w:rsidR="006E7768" w:rsidRDefault="006E7768" w:rsidP="006E7768">
      <w:r>
        <w:t>Los orígenes de la democracia. Política y democracia en la filosofía griega.</w:t>
      </w:r>
    </w:p>
    <w:p w:rsidR="006E7768" w:rsidRDefault="006E7768" w:rsidP="006E7768">
      <w:r>
        <w:t>Características y reglas de la democracia:</w:t>
      </w:r>
    </w:p>
    <w:p w:rsidR="006E7768" w:rsidRDefault="006E7768" w:rsidP="006E7768">
      <w:r>
        <w:t>-</w:t>
      </w:r>
      <w:r>
        <w:tab/>
        <w:t>La voluntad general de Rousseau.</w:t>
      </w:r>
    </w:p>
    <w:p w:rsidR="006E7768" w:rsidRDefault="006E7768" w:rsidP="006E7768">
      <w:r>
        <w:t>-</w:t>
      </w:r>
      <w:r>
        <w:tab/>
        <w:t>La División de poderes de Locke y Montesquieu.</w:t>
      </w:r>
    </w:p>
    <w:p w:rsidR="006E7768" w:rsidRDefault="006E7768" w:rsidP="006E7768">
      <w:r>
        <w:t>-</w:t>
      </w:r>
      <w:r>
        <w:tab/>
        <w:t>Defensa del pluralismo por parte de Stuart Mill en contra de la tiranía de la mayoría.</w:t>
      </w:r>
    </w:p>
    <w:p w:rsidR="006E7768" w:rsidRDefault="006E7768" w:rsidP="006E7768">
      <w:r>
        <w:t>Tipos de democracia. Diferencias entre democracia representativa y directa o participativa.</w:t>
      </w:r>
    </w:p>
    <w:p w:rsidR="006E7768" w:rsidRDefault="006E7768" w:rsidP="006E7768">
      <w:r>
        <w:t>La participación ciudadana y sus cauces. Los partidos como uno de los cauces de participación y su funcionamiento.</w:t>
      </w:r>
    </w:p>
    <w:p w:rsidR="006E7768" w:rsidRDefault="006E7768" w:rsidP="006E7768">
      <w:r>
        <w:t>Mecanismos de democracia participativa: las iniciativas legislativas populares, los referendos y las asambleas.</w:t>
      </w:r>
    </w:p>
    <w:p w:rsidR="006E7768" w:rsidRDefault="006E7768" w:rsidP="006E7768">
      <w:r>
        <w:t>El cuarto poder. El papel de los medios de comunicación en las democracias actuales.</w:t>
      </w:r>
    </w:p>
    <w:p w:rsidR="006E7768" w:rsidRDefault="006E7768" w:rsidP="006E7768">
      <w:r>
        <w:t>Los deberes del ciudadano: normas, impuestos y participación.</w:t>
      </w:r>
    </w:p>
    <w:p w:rsidR="006E7768" w:rsidRDefault="006E7768" w:rsidP="006E7768">
      <w:r>
        <w:t>La dictadura y el totalitarismo, sistemas políticos contrapuestos a la democracia.</w:t>
      </w:r>
    </w:p>
    <w:p w:rsidR="006E7768" w:rsidRDefault="006E7768" w:rsidP="006E7768">
      <w:r>
        <w:t>La demagogia, la corrupción, la manipulación mediática y la apatía política: enemigos internos de las sociedades democráticas.</w:t>
      </w:r>
    </w:p>
    <w:p w:rsidR="006E7768" w:rsidRDefault="006E7768" w:rsidP="006E7768">
      <w:r>
        <w:t>La ley de integridad y ética pública: La agencia de Integridad y Ética Pública en defensa de la transparencia y en contra del fraude y la corrupción.</w:t>
      </w:r>
    </w:p>
    <w:p w:rsidR="00A9500E" w:rsidRDefault="00A9500E" w:rsidP="006E7768"/>
    <w:p w:rsidR="003E0549" w:rsidRPr="00A9500E" w:rsidRDefault="003E0549" w:rsidP="003E0549">
      <w:pPr>
        <w:rPr>
          <w:b/>
        </w:rPr>
      </w:pPr>
      <w:r w:rsidRPr="00A9500E">
        <w:rPr>
          <w:b/>
        </w:rPr>
        <w:lastRenderedPageBreak/>
        <w:t>BLOQUE 4: La Igualdad y los problemas sociales relacionados. La discriminación y la desigualdad económica.</w:t>
      </w:r>
    </w:p>
    <w:p w:rsidR="003E0549" w:rsidRDefault="003E0549" w:rsidP="003E0549"/>
    <w:p w:rsidR="003E0549" w:rsidRDefault="003E0549" w:rsidP="003E0549">
      <w:r>
        <w:t>CONTENIDOS:</w:t>
      </w:r>
    </w:p>
    <w:p w:rsidR="003E0549" w:rsidRDefault="003E0549" w:rsidP="003E0549"/>
    <w:p w:rsidR="003E0549" w:rsidRDefault="003E0549" w:rsidP="003E0549">
      <w:r>
        <w:t>Artículos 1 y 2 en la D.U.D.H en relación a la discriminación. Artículos 6, 7, 8, 9, 10, 11, 14 y 15 en la D.U.D.H en relación a la igualdad jurídica. Artículos 17, 22,23, 24, 25, 26 y 27 en la D.U.D.H en relación a la Igualdad económica, social y cultural. Artículos 1, 7, 8, 9 y 17 en la D.D.H.C.</w:t>
      </w:r>
    </w:p>
    <w:p w:rsidR="003E0549" w:rsidRDefault="003E0549" w:rsidP="003E0549"/>
    <w:p w:rsidR="003E0549" w:rsidRDefault="003E0549" w:rsidP="003E0549">
      <w:r>
        <w:t>Las discriminaciones: el racismo, la homofobia y la discriminación por discapacidad. La formación de estereotipos y los prejuicios como causas de estas discriminaciones. La desigualdad norte-sur. El concepto de subdesarrollo y las causas de la desigualdad. Los movimientos migratorios como una de las consecuencias</w:t>
      </w:r>
    </w:p>
    <w:p w:rsidR="003E0549" w:rsidRDefault="003E0549" w:rsidP="003E0549">
      <w:r>
        <w:t>La desigualdad y la globalización. Los movimientos antiglobalización.</w:t>
      </w:r>
    </w:p>
    <w:p w:rsidR="003E0549" w:rsidRDefault="003E0549" w:rsidP="003E0549"/>
    <w:p w:rsidR="003E0549" w:rsidRDefault="003E0549" w:rsidP="003E0549">
      <w:r>
        <w:t>La desigualdad entre clases sociales. Causas y factores de la pobreza en los países desarrollados.</w:t>
      </w:r>
    </w:p>
    <w:p w:rsidR="003E0549" w:rsidRDefault="003E0549" w:rsidP="003E0549"/>
    <w:p w:rsidR="003E0549" w:rsidRDefault="003E0549" w:rsidP="003E0549">
      <w:r>
        <w:t xml:space="preserve">La igualdad económica o social y el concepto de propiedad. La propiedad como derecho básico para la li </w:t>
      </w:r>
      <w:proofErr w:type="spellStart"/>
      <w:r>
        <w:t>bertad</w:t>
      </w:r>
      <w:proofErr w:type="spellEnd"/>
      <w:r>
        <w:t xml:space="preserve"> económica en Locke y Adam Smith o como fuente de desigualdad en Rousseau y Marx. El papel del Estado como garante de la igualdad ante la ley.</w:t>
      </w:r>
    </w:p>
    <w:p w:rsidR="003E0549" w:rsidRDefault="003E0549" w:rsidP="003E0549">
      <w:r>
        <w:t>El Estado de bienestar y la igualdad. La seguridad social y la protección de los derechos sociales, laborales y culturales. La Educación y otras instituciones del Estado como garantes de la igualdad de oportunidades.</w:t>
      </w:r>
    </w:p>
    <w:p w:rsidR="006E7768" w:rsidRDefault="003E0549" w:rsidP="003E0549">
      <w:r>
        <w:t>La solidaridad y el papel de la sociedad civil. Las ONG y el asociacionismo.</w:t>
      </w:r>
    </w:p>
    <w:p w:rsidR="003E0549" w:rsidRDefault="003E0549" w:rsidP="003E0549"/>
    <w:p w:rsidR="003E0549" w:rsidRPr="00A9500E" w:rsidRDefault="003E0549" w:rsidP="003E0549">
      <w:pPr>
        <w:rPr>
          <w:b/>
        </w:rPr>
      </w:pPr>
      <w:r w:rsidRPr="00A9500E">
        <w:rPr>
          <w:b/>
        </w:rPr>
        <w:t>BLOQUE 5: La igualdad de género.</w:t>
      </w:r>
    </w:p>
    <w:p w:rsidR="003E0549" w:rsidRDefault="003E0549" w:rsidP="003E0549"/>
    <w:p w:rsidR="003E0549" w:rsidRDefault="003E0549" w:rsidP="003E0549">
      <w:r>
        <w:t>CONTENIDOS:</w:t>
      </w:r>
    </w:p>
    <w:p w:rsidR="003E0549" w:rsidRDefault="003E0549" w:rsidP="003E0549"/>
    <w:p w:rsidR="003E0549" w:rsidRDefault="003E0549" w:rsidP="003E0549">
      <w:r>
        <w:t xml:space="preserve">La situación de la mujer respecto a los derechos recogidos en la D.U.D.H. Convención de la ONU sobre la Eliminación de Todas las Formas de </w:t>
      </w:r>
      <w:proofErr w:type="spellStart"/>
      <w:r>
        <w:t>DiscriminaciónContra</w:t>
      </w:r>
      <w:proofErr w:type="spellEnd"/>
      <w:r>
        <w:t xml:space="preserve"> la Mujer de 1979. Declaración de la ONU sobre la eliminación de la violencia contra la mujer de 1993.</w:t>
      </w:r>
    </w:p>
    <w:p w:rsidR="003E0549" w:rsidRDefault="003E0549" w:rsidP="003E0549"/>
    <w:p w:rsidR="003E0549" w:rsidRDefault="003E0549" w:rsidP="003E0549">
      <w:r>
        <w:t xml:space="preserve">Olimpia de </w:t>
      </w:r>
      <w:proofErr w:type="spellStart"/>
      <w:r>
        <w:t>Gouges</w:t>
      </w:r>
      <w:proofErr w:type="spellEnd"/>
      <w:r>
        <w:t xml:space="preserve"> y la Declaración de derechos de la mujer y la ciudadana. Comparación con la declaración de los derechos del hombre y el ciudadano. Razones históricas y filosóficas para su redacción.</w:t>
      </w:r>
    </w:p>
    <w:p w:rsidR="003E0549" w:rsidRDefault="003E0549" w:rsidP="003E0549"/>
    <w:p w:rsidR="003E0549" w:rsidRDefault="003E0549" w:rsidP="003E0549">
      <w:r>
        <w:t>El feminismo y su historia. Principales autoras y corrientes feministas:</w:t>
      </w:r>
    </w:p>
    <w:p w:rsidR="003E0549" w:rsidRDefault="003E0549" w:rsidP="003E0549"/>
    <w:p w:rsidR="003E0549" w:rsidRDefault="003E0549" w:rsidP="003E0549">
      <w:r>
        <w:t>-</w:t>
      </w:r>
      <w:r>
        <w:tab/>
        <w:t>Mary Wollstonecraft.</w:t>
      </w:r>
    </w:p>
    <w:p w:rsidR="003E0549" w:rsidRDefault="003E0549" w:rsidP="003E0549"/>
    <w:p w:rsidR="003E0549" w:rsidRDefault="003E0549" w:rsidP="003E0549">
      <w:r>
        <w:t>-</w:t>
      </w:r>
      <w:r>
        <w:tab/>
        <w:t>El Sufragismo.</w:t>
      </w:r>
    </w:p>
    <w:p w:rsidR="003E0549" w:rsidRDefault="003E0549" w:rsidP="003E0549"/>
    <w:p w:rsidR="003E0549" w:rsidRDefault="003E0549" w:rsidP="003E0549">
      <w:r>
        <w:t>-</w:t>
      </w:r>
      <w:r>
        <w:tab/>
        <w:t>El Nuevo Feminismo de Simone de Beauvoir. Diferencia entre sexo y género. La creación de estereotipos</w:t>
      </w:r>
    </w:p>
    <w:p w:rsidR="003E0549" w:rsidRDefault="003E0549" w:rsidP="003E0549"/>
    <w:p w:rsidR="003E0549" w:rsidRDefault="003E0549" w:rsidP="003E0549">
      <w:r>
        <w:t>-</w:t>
      </w:r>
      <w:r>
        <w:tab/>
        <w:t>Feminismos de la igualdad y de la diferencia.</w:t>
      </w:r>
    </w:p>
    <w:p w:rsidR="003E0549" w:rsidRDefault="003E0549" w:rsidP="003E0549"/>
    <w:p w:rsidR="003E0549" w:rsidRDefault="003E0549" w:rsidP="003E0549">
      <w:r>
        <w:t>Distintas manifestaciones del sexismo:</w:t>
      </w:r>
    </w:p>
    <w:p w:rsidR="003E0549" w:rsidRDefault="003E0549" w:rsidP="003E0549"/>
    <w:p w:rsidR="003E0549" w:rsidRDefault="003E0549" w:rsidP="003E0549">
      <w:r>
        <w:t>-</w:t>
      </w:r>
      <w:r>
        <w:tab/>
        <w:t>Los micromachismos.</w:t>
      </w:r>
    </w:p>
    <w:p w:rsidR="003E0549" w:rsidRDefault="003E0549" w:rsidP="003E0549"/>
    <w:p w:rsidR="003E0549" w:rsidRDefault="003E0549" w:rsidP="003E0549">
      <w:r>
        <w:t>-</w:t>
      </w:r>
      <w:r>
        <w:tab/>
        <w:t>La desigualdad en las tareas domésticas, en las relaciones y condiciones laborales, en la educación y la transmisión de costumbres.</w:t>
      </w:r>
    </w:p>
    <w:p w:rsidR="003E0549" w:rsidRDefault="003E0549" w:rsidP="003E0549"/>
    <w:p w:rsidR="003E0549" w:rsidRDefault="003E0549" w:rsidP="003E0549">
      <w:r>
        <w:t>-</w:t>
      </w:r>
      <w:r>
        <w:tab/>
        <w:t>El sexismo en el lenguaje, en los medios de comunicación y en la publicidad.</w:t>
      </w:r>
    </w:p>
    <w:p w:rsidR="003E0549" w:rsidRDefault="003E0549" w:rsidP="003E0549"/>
    <w:p w:rsidR="003E0549" w:rsidRDefault="003E0549" w:rsidP="003E0549">
      <w:r>
        <w:t xml:space="preserve">Definición de violencia de género. Factores sociales que causan la violencia. Teoría del ciclo de la violencia. Razones que dificultan salir del ciclo. Mitos y falsas creencias sobre violencia de género. Políticas de igualdad: la acción positiva, cuotas y paridad. La Ley Orgánica 1/2004, de 28 de </w:t>
      </w:r>
      <w:proofErr w:type="spellStart"/>
      <w:r>
        <w:t>diciembr</w:t>
      </w:r>
      <w:proofErr w:type="spellEnd"/>
      <w:r>
        <w:t xml:space="preserve"> e, de Medidas de Protección Integral contra la Violencia de Género.</w:t>
      </w:r>
    </w:p>
    <w:p w:rsidR="003E0549" w:rsidRDefault="003E0549" w:rsidP="003E0549"/>
    <w:p w:rsidR="003E0549" w:rsidRPr="00A9500E" w:rsidRDefault="003E0549" w:rsidP="003E0549">
      <w:pPr>
        <w:rPr>
          <w:b/>
        </w:rPr>
      </w:pPr>
      <w:bookmarkStart w:id="0" w:name="_GoBack"/>
      <w:r w:rsidRPr="00A9500E">
        <w:rPr>
          <w:b/>
        </w:rPr>
        <w:t>BLOQUE 6: Problemas individuales y sociales al hilo de la reflexión ética.</w:t>
      </w:r>
    </w:p>
    <w:bookmarkEnd w:id="0"/>
    <w:p w:rsidR="003E0549" w:rsidRDefault="003E0549" w:rsidP="003E0549"/>
    <w:p w:rsidR="003E0549" w:rsidRDefault="003E0549" w:rsidP="003E0549">
      <w:r>
        <w:t>CONTENIDOS:</w:t>
      </w:r>
    </w:p>
    <w:p w:rsidR="003E0549" w:rsidRDefault="003E0549" w:rsidP="003E0549"/>
    <w:p w:rsidR="003E0549" w:rsidRDefault="003E0549" w:rsidP="003E0549">
      <w:r>
        <w:t>El tema de la Ética antigua y el de la Ética moderna: la búsqueda de la felicidad y la fundamentación de las obligaciones hacia los demás. Ética antigua.</w:t>
      </w:r>
    </w:p>
    <w:p w:rsidR="003E0549" w:rsidRDefault="003E0549" w:rsidP="003E0549"/>
    <w:p w:rsidR="003E0549" w:rsidRDefault="003E0549" w:rsidP="003E0549">
      <w:r>
        <w:t>-</w:t>
      </w:r>
      <w:r>
        <w:tab/>
        <w:t>Las teorías helenísticas sobre la felicidad.</w:t>
      </w:r>
    </w:p>
    <w:p w:rsidR="003E0549" w:rsidRDefault="003E0549" w:rsidP="003E0549"/>
    <w:p w:rsidR="003E0549" w:rsidRDefault="003E0549" w:rsidP="003E0549">
      <w:r>
        <w:t>-</w:t>
      </w:r>
      <w:r>
        <w:tab/>
        <w:t>El eudemonismo de Aristóteles. Felicidad y actividad teórica.</w:t>
      </w:r>
    </w:p>
    <w:p w:rsidR="003E0549" w:rsidRDefault="003E0549" w:rsidP="003E0549"/>
    <w:p w:rsidR="003E0549" w:rsidRDefault="003E0549" w:rsidP="003E0549">
      <w:r>
        <w:t xml:space="preserve">Ética moderna: la pregunta por las razones para </w:t>
      </w:r>
      <w:proofErr w:type="spellStart"/>
      <w:r>
        <w:t>sermorales</w:t>
      </w:r>
      <w:proofErr w:type="spellEnd"/>
      <w:r>
        <w:t>. Algunas respuestas.</w:t>
      </w:r>
    </w:p>
    <w:p w:rsidR="003E0549" w:rsidRDefault="003E0549" w:rsidP="003E0549"/>
    <w:p w:rsidR="003E0549" w:rsidRDefault="003E0549" w:rsidP="003E0549">
      <w:r>
        <w:t>-</w:t>
      </w:r>
      <w:r>
        <w:tab/>
        <w:t>Hobbes: moral y egoísmo racional.</w:t>
      </w:r>
    </w:p>
    <w:p w:rsidR="003E0549" w:rsidRDefault="003E0549" w:rsidP="003E0549"/>
    <w:p w:rsidR="003E0549" w:rsidRDefault="003E0549" w:rsidP="003E0549">
      <w:r>
        <w:t>-</w:t>
      </w:r>
      <w:r>
        <w:tab/>
        <w:t>Kant: nuestra racionalidad incluye un principio moral. El imperativo categórico.</w:t>
      </w:r>
    </w:p>
    <w:p w:rsidR="003E0549" w:rsidRDefault="003E0549" w:rsidP="003E0549"/>
    <w:p w:rsidR="003E0549" w:rsidRDefault="003E0549" w:rsidP="003E0549">
      <w:r>
        <w:t>-</w:t>
      </w:r>
      <w:r>
        <w:tab/>
        <w:t>Mill: la ética utilitarista.</w:t>
      </w:r>
    </w:p>
    <w:p w:rsidR="003E0549" w:rsidRDefault="003E0549" w:rsidP="003E0549"/>
    <w:p w:rsidR="003E0549" w:rsidRDefault="003E0549" w:rsidP="003E0549">
      <w:r>
        <w:t>-</w:t>
      </w:r>
      <w:r>
        <w:tab/>
        <w:t>Nietzsche: la crítica a la moral</w:t>
      </w:r>
    </w:p>
    <w:p w:rsidR="003E0549" w:rsidRDefault="003E0549" w:rsidP="003E0549"/>
    <w:p w:rsidR="003E0549" w:rsidRDefault="003E0549" w:rsidP="003E0549">
      <w:r>
        <w:t>-</w:t>
      </w:r>
      <w:r>
        <w:tab/>
        <w:t>Schopenhauer: el sentimiento de compasión como fundamento de la moral.</w:t>
      </w:r>
    </w:p>
    <w:p w:rsidR="003E0549" w:rsidRDefault="003E0549" w:rsidP="003E0549"/>
    <w:p w:rsidR="003E0549" w:rsidRDefault="003E0549" w:rsidP="003E0549">
      <w:r>
        <w:t>-</w:t>
      </w:r>
      <w:r>
        <w:tab/>
        <w:t>Sartre: libertad radical y moral universalista.</w:t>
      </w:r>
    </w:p>
    <w:p w:rsidR="003E0549" w:rsidRDefault="003E0549" w:rsidP="003E0549"/>
    <w:p w:rsidR="003E0549" w:rsidRDefault="003E0549" w:rsidP="003E0549">
      <w:r>
        <w:t>-</w:t>
      </w:r>
      <w:r>
        <w:tab/>
        <w:t>Habermas: la revisión dialógica del imperativo categórico kantiano.</w:t>
      </w:r>
    </w:p>
    <w:p w:rsidR="003E0549" w:rsidRDefault="003E0549" w:rsidP="003E0549"/>
    <w:p w:rsidR="003E0549" w:rsidRDefault="003E0549" w:rsidP="003E0549">
      <w:r>
        <w:t>Aplicación de las teorías éticas a problemas y dilemas morales de la sociedad actual. Obligaciones cívicas, corrupción, ética ambiental, ética animal, aborto, eutanasia, consumismo, adicciones, etc.</w:t>
      </w:r>
    </w:p>
    <w:sectPr w:rsidR="003E0549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768"/>
    <w:rsid w:val="003101FD"/>
    <w:rsid w:val="003E0549"/>
    <w:rsid w:val="006E7768"/>
    <w:rsid w:val="00877A77"/>
    <w:rsid w:val="00A9500E"/>
    <w:rsid w:val="00DA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D3927"/>
  <w15:docId w15:val="{EAECE4DF-F7EB-4EFB-91E9-4139E7412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768"/>
    <w:pPr>
      <w:spacing w:line="240" w:lineRule="auto"/>
      <w:jc w:val="left"/>
    </w:pPr>
    <w:rPr>
      <w:rFonts w:ascii="Times New Roman" w:eastAsiaTheme="minorEastAsia" w:hAnsi="Times New Roman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1039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2</cp:revision>
  <dcterms:created xsi:type="dcterms:W3CDTF">2016-05-25T07:44:00Z</dcterms:created>
  <dcterms:modified xsi:type="dcterms:W3CDTF">2018-04-25T15:11:00Z</dcterms:modified>
</cp:coreProperties>
</file>